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1076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b/>
          <w:sz w:val="23"/>
          <w:szCs w:val="23"/>
          <w:lang w:eastAsia="ru-RU"/>
        </w:rPr>
      </w:pPr>
      <w:bookmarkStart w:id="0" w:name="100003"/>
      <w:bookmarkEnd w:id="0"/>
      <w:r w:rsidRPr="001A6652">
        <w:rPr>
          <w:rFonts w:ascii="Open Sans" w:eastAsia="Times New Roman" w:hAnsi="Open Sans" w:cs="Open Sans"/>
          <w:b/>
          <w:sz w:val="23"/>
          <w:szCs w:val="23"/>
          <w:lang w:eastAsia="ru-RU"/>
        </w:rPr>
        <w:t>МИНИСТЕРСТВО ЗДРАВООХРАНЕНИЯ РОССИЙСКОЙ ФЕДЕРАЦИИ</w:t>
      </w:r>
    </w:p>
    <w:p w14:paraId="28945A6E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b/>
          <w:sz w:val="23"/>
          <w:szCs w:val="23"/>
          <w:lang w:eastAsia="ru-RU"/>
        </w:rPr>
      </w:pPr>
      <w:bookmarkStart w:id="1" w:name="100004"/>
      <w:bookmarkEnd w:id="1"/>
      <w:r w:rsidRPr="001A6652">
        <w:rPr>
          <w:rFonts w:ascii="Open Sans" w:eastAsia="Times New Roman" w:hAnsi="Open Sans" w:cs="Open Sans"/>
          <w:b/>
          <w:sz w:val="23"/>
          <w:szCs w:val="23"/>
          <w:lang w:eastAsia="ru-RU"/>
        </w:rPr>
        <w:t>ПРИКАЗ</w:t>
      </w:r>
    </w:p>
    <w:p w14:paraId="5E5E0673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b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b/>
          <w:sz w:val="23"/>
          <w:szCs w:val="23"/>
          <w:lang w:eastAsia="ru-RU"/>
        </w:rPr>
        <w:t>от 25 июля 2003 г. N 325</w:t>
      </w:r>
    </w:p>
    <w:p w14:paraId="582A5779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b/>
          <w:sz w:val="23"/>
          <w:szCs w:val="23"/>
          <w:lang w:eastAsia="ru-RU"/>
        </w:rPr>
      </w:pPr>
      <w:bookmarkStart w:id="2" w:name="100005"/>
      <w:bookmarkEnd w:id="2"/>
      <w:r w:rsidRPr="001A6652">
        <w:rPr>
          <w:rFonts w:ascii="Open Sans" w:eastAsia="Times New Roman" w:hAnsi="Open Sans" w:cs="Open Sans"/>
          <w:b/>
          <w:sz w:val="23"/>
          <w:szCs w:val="23"/>
          <w:lang w:eastAsia="ru-RU"/>
        </w:rPr>
        <w:t>О РАЗВИТИИ КЛЕТОЧНЫХ ТЕХНОЛОГИЙ В РОССИЙСКОЙ ФЕДЕРАЦИИ</w:t>
      </w:r>
    </w:p>
    <w:p w14:paraId="6B6A93CC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3" w:name="100006"/>
      <w:bookmarkEnd w:id="3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В целях развития клеточных технологий в Российской Федерации приказываю:</w:t>
      </w:r>
    </w:p>
    <w:p w14:paraId="72B4E6F4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4" w:name="100007"/>
      <w:bookmarkEnd w:id="4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 Утвердить:</w:t>
      </w:r>
    </w:p>
    <w:p w14:paraId="210D0392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" w:name="100008"/>
      <w:bookmarkEnd w:id="5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1.1. </w:t>
      </w:r>
      <w:hyperlink r:id="rId5" w:anchor="100015" w:history="1">
        <w:r w:rsidRPr="001A6652">
          <w:rPr>
            <w:rFonts w:ascii="Open Sans" w:eastAsia="Times New Roman" w:hAnsi="Open Sans" w:cs="Open Sans"/>
            <w:color w:val="005EA5"/>
            <w:sz w:val="23"/>
            <w:szCs w:val="23"/>
            <w:u w:val="single"/>
            <w:lang w:eastAsia="ru-RU"/>
          </w:rPr>
          <w:t>Инструкцию</w:t>
        </w:r>
      </w:hyperlink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по заготовке пуповинной/плацентарной крови для научно-исследовательских работ (приложение N 1).</w:t>
      </w:r>
    </w:p>
    <w:p w14:paraId="0B4EC54B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" w:name="100009"/>
      <w:bookmarkEnd w:id="6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1.2. </w:t>
      </w:r>
      <w:hyperlink r:id="rId6" w:anchor="100031" w:history="1">
        <w:r w:rsidRPr="001A6652">
          <w:rPr>
            <w:rFonts w:ascii="Open Sans" w:eastAsia="Times New Roman" w:hAnsi="Open Sans" w:cs="Open Sans"/>
            <w:color w:val="005EA5"/>
            <w:sz w:val="23"/>
            <w:szCs w:val="23"/>
            <w:u w:val="single"/>
            <w:lang w:eastAsia="ru-RU"/>
          </w:rPr>
          <w:t>Инструкцию</w:t>
        </w:r>
      </w:hyperlink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по выделению и хранению концентрата стволовых клеток пуповинной/плацентарной крови человека (приложение N 2).</w:t>
      </w:r>
    </w:p>
    <w:p w14:paraId="67F38C22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7" w:name="100010"/>
      <w:bookmarkEnd w:id="7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1.3. </w:t>
      </w:r>
      <w:hyperlink r:id="rId7" w:anchor="100065" w:history="1">
        <w:r w:rsidRPr="001A6652">
          <w:rPr>
            <w:rFonts w:ascii="Open Sans" w:eastAsia="Times New Roman" w:hAnsi="Open Sans" w:cs="Open Sans"/>
            <w:color w:val="005EA5"/>
            <w:sz w:val="23"/>
            <w:szCs w:val="23"/>
            <w:u w:val="single"/>
            <w:lang w:eastAsia="ru-RU"/>
          </w:rPr>
          <w:t>Положение</w:t>
        </w:r>
      </w:hyperlink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о Банке стволовых клеток пуповинной/плацентарной крови человека (приложение N 3).</w:t>
      </w:r>
    </w:p>
    <w:p w14:paraId="0553F5E8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8" w:name="100011"/>
      <w:bookmarkEnd w:id="8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2. Контроль за выполнением настоящего Приказа возложить на Первого заместителя Министра здравоохранения Российской Федерации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Вялкова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А.И.</w:t>
      </w:r>
    </w:p>
    <w:p w14:paraId="010D7AEF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9" w:name="100012"/>
      <w:bookmarkEnd w:id="9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Министр</w:t>
      </w:r>
    </w:p>
    <w:p w14:paraId="7D31D865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Ю.Л.ШЕВЧЕНКО</w:t>
      </w:r>
    </w:p>
    <w:p w14:paraId="7C479605" w14:textId="77777777" w:rsidR="001A6652" w:rsidRPr="001A6652" w:rsidRDefault="001A6652" w:rsidP="001A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15348CF" w14:textId="77777777" w:rsidR="001A6652" w:rsidRDefault="001A6652" w:rsidP="001A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31D04F0" w14:textId="77777777" w:rsidR="0070206D" w:rsidRPr="001A6652" w:rsidRDefault="0070206D" w:rsidP="001A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535FEE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0" w:name="100013"/>
      <w:bookmarkEnd w:id="10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Приложение N 1</w:t>
      </w:r>
    </w:p>
    <w:p w14:paraId="6893E0C9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1" w:name="100014"/>
      <w:bookmarkEnd w:id="11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Утверждено</w:t>
      </w:r>
    </w:p>
    <w:p w14:paraId="0C23691F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Приказом</w:t>
      </w:r>
    </w:p>
    <w:p w14:paraId="45848588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Минздрава России</w:t>
      </w:r>
    </w:p>
    <w:p w14:paraId="08037FE3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от 25 июля 2003 г. N 325</w:t>
      </w:r>
    </w:p>
    <w:p w14:paraId="094DD3E7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2" w:name="100015"/>
      <w:bookmarkEnd w:id="12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ИНСТРУКЦИЯ</w:t>
      </w:r>
    </w:p>
    <w:p w14:paraId="09C6ED62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ПО ЗАГОТОВКЕ ПУПОВИННОЙ/ПЛАЦЕНТАРНОЙ КРОВИ</w:t>
      </w:r>
    </w:p>
    <w:p w14:paraId="2F8D7F60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ДЛЯ НАУЧНО-ИССЛЕДОВАТЕЛЬСКИХ РАБОТ</w:t>
      </w:r>
    </w:p>
    <w:p w14:paraId="625C573F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3" w:name="100016"/>
      <w:bookmarkEnd w:id="13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lastRenderedPageBreak/>
        <w:t>1. Пуповинная/плацентарная кровь для научно-исследовательских работ заготавливается в клиниках научных и образовательных медицинских организаций на основании договора о научном сотрудничестве с юридическим лицом, в структуре которого находится Банк стволовых клеток пуповинной/плацентарной крови человека.</w:t>
      </w:r>
    </w:p>
    <w:p w14:paraId="0B8BEFC5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4" w:name="100017"/>
      <w:bookmarkEnd w:id="14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2. Абсолютными противопоказаниями для заготовки пуповинной/плацентарной крови для научно-исследовательских работ являются:</w:t>
      </w:r>
    </w:p>
    <w:p w14:paraId="127A10EA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5" w:name="100018"/>
      <w:bookmarkEnd w:id="15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- мертворождение или внутриутробная гибель плода;</w:t>
      </w:r>
    </w:p>
    <w:p w14:paraId="6FE7AB42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6" w:name="100019"/>
      <w:bookmarkEnd w:id="16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- пренатальное обнаружение в крови матери -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HBsAg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, Anti-HCV, Anti-HIV-1 и -2.</w:t>
      </w:r>
    </w:p>
    <w:p w14:paraId="25A20368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7" w:name="100020"/>
      <w:bookmarkEnd w:id="17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3. Пуповинная/плацентарная кровь заготавливается в стерильную закрытую донорскую систему (пластиковый мешок), содержащую изотонический антикоагулянт, с соблюдением правил асептики и антисептики, исключающих инфицирование.</w:t>
      </w:r>
    </w:p>
    <w:p w14:paraId="53696D25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8" w:name="100021"/>
      <w:bookmarkEnd w:id="18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4. Пуповинная/плацентарная кровь заготавливается после рождения ребенка и пережатия пуповины в стерильных условиях путем венепункции пуповины иглой закрытой донорской системы после тщательной обработки места пункции растворами спирта и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йодоната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.</w:t>
      </w:r>
    </w:p>
    <w:p w14:paraId="0E8CFF68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19" w:name="100022"/>
      <w:bookmarkEnd w:id="19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5. На закрытой донорской системе (пластиковом мешке) с заготовленной пуповинной/плацентарной кровью указывается:</w:t>
      </w:r>
    </w:p>
    <w:p w14:paraId="522EFFE3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0" w:name="100023"/>
      <w:bookmarkEnd w:id="20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- штрих-код;</w:t>
      </w:r>
    </w:p>
    <w:p w14:paraId="701B8FC3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1" w:name="100024"/>
      <w:bookmarkEnd w:id="21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- идентификационный номер;</w:t>
      </w:r>
    </w:p>
    <w:p w14:paraId="6C67260C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2" w:name="100025"/>
      <w:bookmarkEnd w:id="22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- дата и время родов;</w:t>
      </w:r>
    </w:p>
    <w:p w14:paraId="4C2B7E17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3" w:name="100026"/>
      <w:bookmarkEnd w:id="23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- группа крови по системе АВО и резус-фактор новорожденного.</w:t>
      </w:r>
    </w:p>
    <w:p w14:paraId="3B910934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4" w:name="100027"/>
      <w:bookmarkEnd w:id="24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К образцу заготовленной пуповинной/плацентарной крови под тем же идентификационным номером прилагается сопроводительная анонимная запись семейного и персонального анамнеза матери и отца новорожденного, акушерского, гинекологического анамнеза и особенностей течения родов, а также результаты анализов крови матери на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HBsAg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, Anti-HCV, Anti-HIV-1 и -2, RW, Anti-CMV, Anti-HSV-I и -II, антитела к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Toxoplasma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gondii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.</w:t>
      </w:r>
    </w:p>
    <w:p w14:paraId="461AE95B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5" w:name="100028"/>
      <w:bookmarkEnd w:id="25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6. Заготовленная кровь хранится и транспортируется в Банк стволовых клеток пуповинной/плацентарной крови человека при температуре +15 - +30 град. C в течение не более 24 часов.</w:t>
      </w:r>
    </w:p>
    <w:p w14:paraId="11771D41" w14:textId="77777777" w:rsidR="001A6652" w:rsidRPr="001A6652" w:rsidRDefault="001A6652" w:rsidP="001A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1AA0E3F" w14:textId="77777777" w:rsidR="001A6652" w:rsidRPr="001A6652" w:rsidRDefault="001A6652" w:rsidP="001A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F1533E" w14:textId="77777777" w:rsidR="001A6652" w:rsidRPr="001A6652" w:rsidRDefault="001A6652" w:rsidP="001A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132886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6" w:name="100029"/>
      <w:bookmarkEnd w:id="26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lastRenderedPageBreak/>
        <w:t>Приложение N 2</w:t>
      </w:r>
    </w:p>
    <w:p w14:paraId="76065C97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7" w:name="100030"/>
      <w:bookmarkEnd w:id="27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Утверждено</w:t>
      </w:r>
    </w:p>
    <w:p w14:paraId="6D1B0ABC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Приказом</w:t>
      </w:r>
    </w:p>
    <w:p w14:paraId="4177AE21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Минздрава России</w:t>
      </w:r>
    </w:p>
    <w:p w14:paraId="27600E1E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от 25 июля 2003 г. N 325</w:t>
      </w:r>
    </w:p>
    <w:p w14:paraId="2B0A5E7B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8" w:name="100031"/>
      <w:bookmarkEnd w:id="28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ИНСТРУКЦИЯ</w:t>
      </w:r>
    </w:p>
    <w:p w14:paraId="47D75665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ПО ВЫДЕЛЕНИЮ И ХРАНЕНИЮ КОНЦЕНТРАТА СТВОЛОВЫХ КЛЕТОК</w:t>
      </w:r>
    </w:p>
    <w:p w14:paraId="2B1A45FF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ПУПОВИННОЙ/ПЛАЦЕНТАРНОЙ КРОВИ ЧЕЛОВЕКА</w:t>
      </w:r>
    </w:p>
    <w:p w14:paraId="29FC114B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29" w:name="100032"/>
      <w:bookmarkEnd w:id="29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Выделение и хранение концентрата стволовых клеток пуповинной/плацентарной крови человека обеспечивает Банк стволовых клеток пуповинной/плацентарной крови человека (далее - Банк СК).</w:t>
      </w:r>
    </w:p>
    <w:p w14:paraId="463032ED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30" w:name="100033"/>
      <w:bookmarkEnd w:id="30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 При поступлении в Банк СК образца пуповинной/плацентарной крови проводятся:</w:t>
      </w:r>
    </w:p>
    <w:p w14:paraId="421E8F48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31" w:name="100034"/>
      <w:bookmarkEnd w:id="31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1.1. Определение количества CD34+ клеток</w:t>
      </w:r>
    </w:p>
    <w:p w14:paraId="296B8730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32" w:name="100035"/>
      <w:bookmarkEnd w:id="32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1.2. Определение количества ядросодержащих клеток</w:t>
      </w:r>
    </w:p>
    <w:p w14:paraId="1D2E0199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33" w:name="100036"/>
      <w:bookmarkEnd w:id="33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1.3. Типирование по антигенам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гистосовместимости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1 и 2 класса: HLA-A, В и DR</w:t>
      </w:r>
    </w:p>
    <w:p w14:paraId="0900172A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34" w:name="100037"/>
      <w:bookmarkEnd w:id="34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1.4. Определение группы крови по системе АВО и резус-фактора</w:t>
      </w:r>
    </w:p>
    <w:p w14:paraId="63854BCC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35" w:name="100038"/>
      <w:bookmarkEnd w:id="35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1.5. Тестирование на инфекционные агенты:</w:t>
      </w:r>
    </w:p>
    <w:p w14:paraId="0BB9AB07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36" w:name="100039"/>
      <w:bookmarkEnd w:id="36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- Anti-HIV-1 и -2, HIV1-Ag</w:t>
      </w:r>
    </w:p>
    <w:p w14:paraId="6CE2DDD1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37" w:name="100040"/>
      <w:bookmarkEnd w:id="37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 xml:space="preserve">- Anti-HTLV-I </w:t>
      </w: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и</w:t>
      </w:r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 xml:space="preserve"> -II</w:t>
      </w:r>
    </w:p>
    <w:p w14:paraId="5664968E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38" w:name="100041"/>
      <w:bookmarkEnd w:id="38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- Anti-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HBcor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-Ag, HBs-Ag</w:t>
      </w:r>
    </w:p>
    <w:p w14:paraId="6BF0BAB2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39" w:name="100042"/>
      <w:bookmarkEnd w:id="39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- Anti-HCV</w:t>
      </w:r>
    </w:p>
    <w:p w14:paraId="0D373B33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0" w:name="100043"/>
      <w:bookmarkEnd w:id="40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- Anti-CMV</w:t>
      </w:r>
    </w:p>
    <w:p w14:paraId="1AE6C2CF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1" w:name="100044"/>
      <w:bookmarkEnd w:id="41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- Anti-Toxoplasma gondii</w:t>
      </w:r>
    </w:p>
    <w:p w14:paraId="21CC4A48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2" w:name="100045"/>
      <w:bookmarkEnd w:id="42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- RW</w:t>
      </w:r>
    </w:p>
    <w:p w14:paraId="354A5FC8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3" w:name="100046"/>
      <w:bookmarkEnd w:id="43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 xml:space="preserve">-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Staphilococci</w:t>
      </w:r>
      <w:proofErr w:type="spellEnd"/>
    </w:p>
    <w:p w14:paraId="01495B45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4" w:name="100047"/>
      <w:bookmarkEnd w:id="44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lastRenderedPageBreak/>
        <w:t>- Streptococci</w:t>
      </w:r>
    </w:p>
    <w:p w14:paraId="763F10D9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5" w:name="100048"/>
      <w:bookmarkEnd w:id="45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- Enterococci</w:t>
      </w:r>
    </w:p>
    <w:p w14:paraId="6C764A2B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6" w:name="100049"/>
      <w:bookmarkEnd w:id="46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 xml:space="preserve">- Neisseria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gonorrheae</w:t>
      </w:r>
      <w:proofErr w:type="spellEnd"/>
    </w:p>
    <w:p w14:paraId="11084A3C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7" w:name="100050"/>
      <w:bookmarkEnd w:id="47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- Candida species</w:t>
      </w:r>
    </w:p>
    <w:p w14:paraId="0614A7F5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8" w:name="100051"/>
      <w:bookmarkEnd w:id="48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- Aspergillus species</w:t>
      </w:r>
    </w:p>
    <w:p w14:paraId="617C1268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val="en-US" w:eastAsia="ru-RU"/>
        </w:rPr>
      </w:pPr>
      <w:bookmarkStart w:id="49" w:name="100052"/>
      <w:bookmarkEnd w:id="49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 xml:space="preserve">-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>Esherihia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val="en-US" w:eastAsia="ru-RU"/>
        </w:rPr>
        <w:t xml:space="preserve"> coli.</w:t>
      </w:r>
    </w:p>
    <w:p w14:paraId="6FDB06A8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0" w:name="100053"/>
      <w:bookmarkEnd w:id="50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2. Выделение концентрата стволовых клеток пуповинной/плацентарной крови человека в виде фракции, обогащенной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мононуклеарами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, проводится в стерильной закрытой системе для переработки и хранения плацентарной/пуповинной крови, которая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асептически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соединяется с закрытой донорской системой (пластиковым мешком) с образцом пуповинной/плацентарной крови.</w:t>
      </w:r>
    </w:p>
    <w:p w14:paraId="409B43EE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1" w:name="100054"/>
      <w:bookmarkEnd w:id="51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3. Концентрат стволовых клеток пуповинной/плацентарной крови человека оценивается по количеству ядросодержащих клеток.</w:t>
      </w:r>
    </w:p>
    <w:p w14:paraId="1F89E6B1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2" w:name="100055"/>
      <w:bookmarkEnd w:id="52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4. Смешивание концентрата стволовых клеток пуповинной/плацентарной крови человека с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криопротектором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: применяется высокоочищенный диметилсульфоксид (ДМСО), в том числе в комбинации с декстраном.</w:t>
      </w:r>
    </w:p>
    <w:p w14:paraId="0863D6FE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3" w:name="100056"/>
      <w:bookmarkEnd w:id="53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5.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Криомешок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с концентратом стволовых клеток пуповинной/плацентарной крови человека, предназначенный для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криозамораживания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и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криохранения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, маркируется идентификационным номером с указанием концентрации и состава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криопротектора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, даты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криозамораживания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, названия Банка СК.</w:t>
      </w:r>
    </w:p>
    <w:p w14:paraId="793B74B5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4" w:name="100057"/>
      <w:bookmarkEnd w:id="54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6.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Криомешок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с концентратом стволовых клеток пуповинной/плацентарной крови человека герметично запечатывается в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криопротективный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тефлоновый пластик.</w:t>
      </w:r>
    </w:p>
    <w:p w14:paraId="78F94AEC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5" w:name="100058"/>
      <w:bookmarkEnd w:id="55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7.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Криозамораживание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концентрата стволовых клеток пуповинной/плацентарной крови человека осуществляется в соответствии с Протоколом Банка СК, согласованным с Минздравом России.</w:t>
      </w:r>
    </w:p>
    <w:p w14:paraId="0EBC33A7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6" w:name="100059"/>
      <w:bookmarkEnd w:id="56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8. Концентрат стволовых клеток пуповинной/плацентарной крови человека после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криозамораживания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помещается на временное (до 6 месяцев)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криохранение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при температуре, не превышающей -150 град. С, в карантинный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дюар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в жидкую фазу азота.</w:t>
      </w:r>
    </w:p>
    <w:p w14:paraId="65164124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7" w:name="100060"/>
      <w:bookmarkEnd w:id="57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9. Результаты всех исследований, характеризующие образец заготовленной пуповинной/плацентарной крови и полученный концентрат стволовых клеток пуповинной/плацентарной крови человека, вносятся в базу данных Банка СК под единым идентификационным номером образца.</w:t>
      </w:r>
    </w:p>
    <w:p w14:paraId="21CDFA1E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8" w:name="100061"/>
      <w:bookmarkEnd w:id="58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lastRenderedPageBreak/>
        <w:t>Отдельно, для возможных дополнительных исследований, хранится образец выделенных клеток, так называемый "спутник", под тем же идентификационным номером.</w:t>
      </w:r>
    </w:p>
    <w:p w14:paraId="760103EC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59" w:name="100062"/>
      <w:bookmarkEnd w:id="59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10. По истечении карантинного срока хранения (6 месяцев) концентрат стволовых клеток пуповинной/плацентарной крови человека переносится на длительное хранение при температуре, не превышающей -150 град. С, в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дюар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с жидким азотом при условии отрицательных результатов тестирования (Анти-HIV-1 и -2, HIV-1Ag, Анти-HTLV-I и -II, Анти-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HbcorAg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,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HBs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-Ag, Анти-HCV).</w:t>
      </w:r>
    </w:p>
    <w:p w14:paraId="20006953" w14:textId="77777777" w:rsidR="001A6652" w:rsidRPr="001A6652" w:rsidRDefault="001A6652" w:rsidP="001A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AD560E8" w14:textId="77777777" w:rsidR="001A6652" w:rsidRPr="001A6652" w:rsidRDefault="001A6652" w:rsidP="001A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6F37041" w14:textId="77777777" w:rsidR="001A6652" w:rsidRPr="001A6652" w:rsidRDefault="001A6652" w:rsidP="001A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2674DB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0" w:name="100063"/>
      <w:bookmarkEnd w:id="60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Приложение N 3</w:t>
      </w:r>
    </w:p>
    <w:p w14:paraId="025DF085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1" w:name="100064"/>
      <w:bookmarkEnd w:id="61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Утверждено</w:t>
      </w:r>
    </w:p>
    <w:p w14:paraId="68E0D4A3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Приказом</w:t>
      </w:r>
    </w:p>
    <w:p w14:paraId="144A6582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Минздрава России</w:t>
      </w:r>
    </w:p>
    <w:p w14:paraId="0524F31D" w14:textId="77777777" w:rsidR="001A6652" w:rsidRPr="001A6652" w:rsidRDefault="001A6652" w:rsidP="001A6652">
      <w:pPr>
        <w:spacing w:before="100" w:beforeAutospacing="1" w:after="180" w:line="330" w:lineRule="atLeast"/>
        <w:jc w:val="right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от 25 июля 2003 г. N 325</w:t>
      </w:r>
    </w:p>
    <w:p w14:paraId="758F4C90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2" w:name="100065"/>
      <w:bookmarkEnd w:id="62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ПОЛОЖЕНИЕ</w:t>
      </w:r>
    </w:p>
    <w:p w14:paraId="157936E3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О БАНКЕ СТВОЛОВЫХ КЛЕТОК ПУПОВИННОЙ/ПЛАЦЕНТАРНОЙ</w:t>
      </w:r>
    </w:p>
    <w:p w14:paraId="663B5EA1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КРОВИ ЧЕЛОВЕКА</w:t>
      </w:r>
    </w:p>
    <w:p w14:paraId="0EAA4139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3" w:name="100066"/>
      <w:bookmarkEnd w:id="63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 Общие положения</w:t>
      </w:r>
    </w:p>
    <w:p w14:paraId="3494EF6A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4" w:name="100067"/>
      <w:bookmarkEnd w:id="64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1.1. Банк стволовых клеток пуповинной/плацентарной крови человека (далее - Банк СК) создается по согласованию с Минздравом России на базе научной или образовательной медицинской организации и является ее структурным подразделением.</w:t>
      </w:r>
    </w:p>
    <w:p w14:paraId="50B188D4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5" w:name="100068"/>
      <w:bookmarkEnd w:id="65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1.2. Банк СК в своей деятельности руководствуется Уставом научной или образовательной медицинской организации и настоящим Положением.</w:t>
      </w:r>
    </w:p>
    <w:p w14:paraId="45DB0641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6" w:name="100069"/>
      <w:bookmarkEnd w:id="66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1.3. Руководитель Банка СК назначается на должность и освобождается от должности руководителем научной или образовательной медицинской организации.</w:t>
      </w:r>
    </w:p>
    <w:p w14:paraId="7E8BD243" w14:textId="77777777" w:rsidR="001A6652" w:rsidRPr="001A6652" w:rsidRDefault="001A6652" w:rsidP="001A6652">
      <w:pPr>
        <w:spacing w:before="100" w:beforeAutospacing="1" w:after="180" w:line="330" w:lineRule="atLeast"/>
        <w:jc w:val="center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7" w:name="100070"/>
      <w:bookmarkEnd w:id="67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2. Задачи Банка СК</w:t>
      </w:r>
    </w:p>
    <w:p w14:paraId="550E4EB2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8" w:name="100071"/>
      <w:bookmarkEnd w:id="68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lastRenderedPageBreak/>
        <w:t>2.1. Организация заготовки и транспортировки пуповинной/плацентарной крови для научных исследований;</w:t>
      </w:r>
    </w:p>
    <w:p w14:paraId="20EDF455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69" w:name="100072"/>
      <w:bookmarkEnd w:id="69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2.2. Тестирование и типирование заготовленной пуповинной/плацентарной крови;</w:t>
      </w:r>
    </w:p>
    <w:p w14:paraId="63C32968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70" w:name="100073"/>
      <w:bookmarkEnd w:id="70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2.3. Выделение концентрата стволовых клеток пуповинной/плацентарной крови человека;</w:t>
      </w:r>
    </w:p>
    <w:p w14:paraId="51187464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71" w:name="100074"/>
      <w:bookmarkEnd w:id="71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2.4. Криогенное хранение образцов стволовых клеток пуповинной/плацентарной крови человека в жидком азоте;</w:t>
      </w:r>
    </w:p>
    <w:p w14:paraId="3235F29A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72" w:name="100075"/>
      <w:bookmarkEnd w:id="72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2.5. Предоставление образцов стволовых клеток пуповинной/плацентарной крови человека научным и образовательным медицинским организациям для выполнения научных исследований;</w:t>
      </w:r>
    </w:p>
    <w:p w14:paraId="5AA8C25B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73" w:name="100076"/>
      <w:bookmarkEnd w:id="73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2.6. Предоставление образца стволовых клеток пуповинной/плацентарной крови человека физическому лицу в соответствии с условиями договора, заключенного с ним;</w:t>
      </w:r>
    </w:p>
    <w:p w14:paraId="1734F0AE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74" w:name="100077"/>
      <w:bookmarkEnd w:id="74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2.7. Разработка системы контроля качества стволовых клеток пуповинной/плацентарной крови человека, включающей показатели жизнеспособности клеток, количества ядросодержащих клеток,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криовыживаемости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клеток.</w:t>
      </w:r>
    </w:p>
    <w:p w14:paraId="650211F5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75" w:name="100078"/>
      <w:bookmarkEnd w:id="75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3. Юридическое лицо, в структуре которого находится Банк СК, может заключать договоры с физическими лицами для заготовки пуповинной/плацентарной крови и длительного </w:t>
      </w:r>
      <w:proofErr w:type="spellStart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криохранения</w:t>
      </w:r>
      <w:proofErr w:type="spellEnd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 xml:space="preserve"> концентрата стволовых клеток пуповинной/плацентарной крови человека.</w:t>
      </w:r>
    </w:p>
    <w:p w14:paraId="1B77E08A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76" w:name="100079"/>
      <w:bookmarkEnd w:id="76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4. Банк СК ежегодно к 15 января года, следующего за отчетным, представляет в Минздрав России отчет о заготовленных образцах стволовых клеток пуповинной/плацентарной крови человека и о передаче образцов научным и образовательным медицинским организациям для выполнения научных исследований.</w:t>
      </w:r>
    </w:p>
    <w:p w14:paraId="60EDBD43" w14:textId="77777777" w:rsidR="001A6652" w:rsidRPr="001A6652" w:rsidRDefault="001A6652" w:rsidP="001A6652">
      <w:pPr>
        <w:spacing w:before="100" w:beforeAutospacing="1" w:after="180" w:line="330" w:lineRule="atLeast"/>
        <w:jc w:val="both"/>
        <w:rPr>
          <w:rFonts w:ascii="Open Sans" w:eastAsia="Times New Roman" w:hAnsi="Open Sans" w:cs="Open Sans"/>
          <w:sz w:val="23"/>
          <w:szCs w:val="23"/>
          <w:lang w:eastAsia="ru-RU"/>
        </w:rPr>
      </w:pPr>
      <w:bookmarkStart w:id="77" w:name="100080"/>
      <w:bookmarkEnd w:id="77"/>
      <w:r w:rsidRPr="001A6652">
        <w:rPr>
          <w:rFonts w:ascii="Open Sans" w:eastAsia="Times New Roman" w:hAnsi="Open Sans" w:cs="Open Sans"/>
          <w:sz w:val="23"/>
          <w:szCs w:val="23"/>
          <w:lang w:eastAsia="ru-RU"/>
        </w:rPr>
        <w:t>5. Реорганизация и ликвидация Банка СК осуществляются научной или образовательной медицинской организацией по согласованию с Минздравом России в установленном порядке.</w:t>
      </w:r>
    </w:p>
    <w:p w14:paraId="1B8296D9" w14:textId="77777777" w:rsidR="001A6652" w:rsidRPr="001A6652" w:rsidRDefault="001A6652" w:rsidP="001A6652">
      <w:pPr>
        <w:spacing w:line="330" w:lineRule="atLeast"/>
        <w:rPr>
          <w:rFonts w:ascii="Open Sans" w:eastAsia="Times New Roman" w:hAnsi="Open Sans" w:cs="Open Sans"/>
          <w:sz w:val="23"/>
          <w:szCs w:val="23"/>
          <w:lang w:eastAsia="ru-RU"/>
        </w:rPr>
      </w:pPr>
    </w:p>
    <w:sectPr w:rsidR="001A6652" w:rsidRPr="001A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7E4"/>
    <w:multiLevelType w:val="multilevel"/>
    <w:tmpl w:val="4E8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11D7E"/>
    <w:multiLevelType w:val="multilevel"/>
    <w:tmpl w:val="32C2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7640D"/>
    <w:multiLevelType w:val="multilevel"/>
    <w:tmpl w:val="3CAA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A596F"/>
    <w:multiLevelType w:val="multilevel"/>
    <w:tmpl w:val="9290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2359A"/>
    <w:multiLevelType w:val="multilevel"/>
    <w:tmpl w:val="0510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52"/>
    <w:rsid w:val="001A6652"/>
    <w:rsid w:val="00620B74"/>
    <w:rsid w:val="0070206D"/>
    <w:rsid w:val="00A439C8"/>
    <w:rsid w:val="00D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B7E4"/>
  <w15:chartTrackingRefBased/>
  <w15:docId w15:val="{4FFBCD6D-F3AE-4BB0-B37E-F9E3B82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652"/>
    <w:rPr>
      <w:color w:val="005EA5"/>
      <w:u w:val="single"/>
    </w:rPr>
  </w:style>
  <w:style w:type="paragraph" w:styleId="a4">
    <w:name w:val="Normal (Web)"/>
    <w:basedOn w:val="a"/>
    <w:uiPriority w:val="99"/>
    <w:semiHidden/>
    <w:unhideWhenUsed/>
    <w:rsid w:val="001A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title">
    <w:name w:val="logo_title"/>
    <w:basedOn w:val="a"/>
    <w:rsid w:val="001A6652"/>
    <w:pPr>
      <w:spacing w:before="375" w:after="100" w:afterAutospacing="1" w:line="540" w:lineRule="atLeast"/>
    </w:pPr>
    <w:rPr>
      <w:rFonts w:ascii="Open Sans" w:eastAsia="Times New Roman" w:hAnsi="Open Sans" w:cs="Open Sans"/>
      <w:caps/>
      <w:sz w:val="45"/>
      <w:szCs w:val="45"/>
      <w:lang w:eastAsia="ru-RU"/>
    </w:rPr>
  </w:style>
  <w:style w:type="paragraph" w:customStyle="1" w:styleId="jdate">
    <w:name w:val="j_date"/>
    <w:basedOn w:val="a"/>
    <w:rsid w:val="001A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6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6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6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66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6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6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1">
    <w:name w:val="pcenter1"/>
    <w:basedOn w:val="a"/>
    <w:rsid w:val="001A6652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1A6652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1A6652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0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2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0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38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8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96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5648311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928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65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552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87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90690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8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60096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99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03740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79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035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87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2448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57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56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70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3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327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4166310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143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21057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zdrava-rf-ot-25072003-n-3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rikaz-minzdrava-rf-ot-25072003-n-325/" TargetMode="External"/><Relationship Id="rId5" Type="http://schemas.openxmlformats.org/officeDocument/2006/relationships/hyperlink" Target="http://legalacts.ru/doc/prikaz-minzdrava-rf-ot-25072003-n-3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Идиятова Рания Ринатовна</cp:lastModifiedBy>
  <cp:revision>2</cp:revision>
  <dcterms:created xsi:type="dcterms:W3CDTF">2023-06-21T08:47:00Z</dcterms:created>
  <dcterms:modified xsi:type="dcterms:W3CDTF">2023-06-21T08:47:00Z</dcterms:modified>
</cp:coreProperties>
</file>